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debz0w3knyip" w:id="0"/>
      <w:bookmarkEnd w:id="0"/>
      <w:r w:rsidDel="00000000" w:rsidR="00000000" w:rsidRPr="00000000">
        <w:rPr>
          <w:rFonts w:ascii="Cambria" w:cs="Cambria" w:eastAsia="Cambria" w:hAnsi="Cambria"/>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jc w:val="center"/>
        <w:rPr>
          <w:b w:val="1"/>
          <w:bCs w:val="1"/>
          <w:i w:val="1"/>
          <w:iCs w:val="1"/>
          <w:sz w:val="28"/>
          <w:szCs w:val="28"/>
          <w:highlight w:val="white"/>
        </w:rPr>
      </w:pPr>
      <w:r w:rsidDel="00000000" w:rsidR="00000000" w:rsidRPr="00000000">
        <w:rPr>
          <w:b w:val="1"/>
          <w:bCs w:val="1"/>
          <w:sz w:val="36"/>
          <w:szCs w:val="36"/>
          <w:rtl w:val="0"/>
        </w:rPr>
        <w:t xml:space="preserve">Senate Resolution 2025/2026-006</w:t>
      </w:r>
      <w:r w:rsidDel="00000000" w:rsidR="00000000" w:rsidRPr="00000000">
        <w:rPr>
          <w:rtl w:val="0"/>
        </w:rPr>
      </w:r>
    </w:p>
    <w:p w:rsidR="00000000" w:rsidDel="00000000" w:rsidP="00000000" w:rsidRDefault="00000000" w:rsidRPr="00000000" w14:paraId="00000004">
      <w:pPr>
        <w:widowControl w:val="0"/>
        <w:jc w:val="center"/>
        <w:rPr>
          <w:b w:val="1"/>
          <w:bCs w:val="1"/>
          <w:i w:val="1"/>
          <w:iCs w:val="1"/>
          <w:sz w:val="28"/>
          <w:szCs w:val="28"/>
          <w:highlight w:val="white"/>
        </w:rPr>
      </w:pPr>
      <w:r w:rsidDel="00000000" w:rsidR="00000000" w:rsidRPr="00000000">
        <w:rPr>
          <w:b w:val="1"/>
          <w:bCs w:val="1"/>
          <w:i w:val="1"/>
          <w:iCs w:val="1"/>
          <w:sz w:val="28"/>
          <w:szCs w:val="28"/>
          <w:rtl w:val="0"/>
        </w:rPr>
        <w:t xml:space="preserve">Recognize and Commemorate </w:t>
      </w:r>
      <w:r w:rsidDel="00000000" w:rsidR="00000000" w:rsidRPr="00000000">
        <w:rPr>
          <w:b w:val="1"/>
          <w:bCs w:val="1"/>
          <w:i w:val="1"/>
          <w:iCs w:val="1"/>
          <w:sz w:val="28"/>
          <w:szCs w:val="28"/>
          <w:highlight w:val="white"/>
          <w:rtl w:val="0"/>
        </w:rPr>
        <w:t xml:space="preserve">Artsakh Remembrance Day</w:t>
      </w:r>
      <w:r w:rsidDel="00000000" w:rsidR="00000000" w:rsidRPr="00000000">
        <w:rPr>
          <w:b w:val="1"/>
          <w:bCs w:val="1"/>
          <w:i w:val="1"/>
          <w:iCs w:val="1"/>
          <w:sz w:val="28"/>
          <w:szCs w:val="28"/>
          <w:highlight w:val="white"/>
          <w:rtl w:val="0"/>
        </w:rPr>
        <w:t xml:space="preserve"> on September 27</w:t>
      </w:r>
    </w:p>
    <w:p w:rsidR="00000000" w:rsidDel="00000000" w:rsidP="00000000" w:rsidRDefault="00000000" w:rsidRPr="00000000" w14:paraId="00000005">
      <w:pPr>
        <w:widowControl w:val="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jc w:val="center"/>
        <w:rPr/>
      </w:pPr>
      <w:r w:rsidDel="00000000" w:rsidR="00000000" w:rsidRPr="00000000">
        <w:rPr>
          <w:b w:val="1"/>
          <w:bCs w:val="1"/>
          <w:rtl w:val="0"/>
        </w:rPr>
        <w:t xml:space="preserve">Primary Sponsor </w:t>
      </w:r>
      <w:r w:rsidDel="00000000" w:rsidR="00000000" w:rsidRPr="00000000">
        <w:rPr>
          <w:rtl w:val="0"/>
        </w:rPr>
      </w:r>
    </w:p>
    <w:p w:rsidR="00000000" w:rsidDel="00000000" w:rsidP="00000000" w:rsidRDefault="00000000" w:rsidRPr="00000000" w14:paraId="00000007">
      <w:pPr>
        <w:widowControl w:val="0"/>
        <w:spacing w:after="200" w:lineRule="auto"/>
        <w:jc w:val="center"/>
        <w:rPr/>
      </w:pPr>
      <w:r w:rsidDel="00000000" w:rsidR="00000000" w:rsidRPr="00000000">
        <w:rPr>
          <w:rtl w:val="0"/>
        </w:rPr>
        <w:t xml:space="preserve">Anamaria Abnusy (ASUC Senator)</w:t>
      </w:r>
    </w:p>
    <w:p w:rsidR="00000000" w:rsidDel="00000000" w:rsidP="00000000" w:rsidRDefault="00000000" w:rsidRPr="00000000" w14:paraId="00000008">
      <w:pPr>
        <w:widowControl w:val="0"/>
        <w:jc w:val="center"/>
        <w:rPr>
          <w:b w:val="1"/>
          <w:bCs w:val="1"/>
        </w:rPr>
      </w:pPr>
      <w:r w:rsidDel="00000000" w:rsidR="00000000" w:rsidRPr="00000000">
        <w:rPr>
          <w:b w:val="1"/>
          <w:bCs w:val="1"/>
          <w:rtl w:val="0"/>
        </w:rPr>
        <w:t xml:space="preserve">Cosponsors </w:t>
      </w:r>
      <w:r w:rsidDel="00000000" w:rsidR="00000000" w:rsidRPr="00000000">
        <w:rPr>
          <w:rtl w:val="0"/>
        </w:rPr>
      </w:r>
    </w:p>
    <w:p w:rsidR="00000000" w:rsidDel="00000000" w:rsidP="00000000" w:rsidRDefault="00000000" w:rsidRPr="00000000" w14:paraId="00000009">
      <w:pPr>
        <w:widowControl w:val="0"/>
        <w:jc w:val="center"/>
        <w:rPr/>
      </w:pPr>
      <w:r w:rsidDel="00000000" w:rsidR="00000000" w:rsidRPr="00000000">
        <w:rPr>
          <w:rtl w:val="0"/>
        </w:rPr>
        <w:t xml:space="preserve">Jada Yang (ASUC Senator), Niyati Ram (ASUC South Asian Ad-Hoc Committee Chair), Kristine Shahbazyan (Alpha Gamma Alpha Sorority President), Anahit Eloyan (Armenian Pre Law Society President), Isabella Mashhour (Leukemia &amp; Lymphoma Society at Berkeley President), Isa Jailani (Middle Eastern Business Association President), Grant Ishkhanian (Armenian Students Association Vice-President), Charbel El Khoury Hanna &amp; Tamane Abdelrahman (Middle Eastern North African Recruitment and Retention Center Co-Executive Directors), Arshi Chawla (Chief of Staff to ASUC Executive Vice President), Tigran Aghbalyan (Armenian Students Association Co-President), Sophia Papazian (Armenian Students Association Co-President), Maneh Davityan (Editor-in-Chief of the California Legal Studies Journal, International Relations Council President) Neeka Khosravi (External Vice President of Kappa Alpha Pi), Abdullah Memon (ASUC Senator), Sara Terán (ASUC Senator), Margaret Solomon (ASUC Senator), Bella Santos (ASUC Senator), Selina Mendez (ASUC Senator), Somer Alrai (MEMSSA Senator), Sydnee Thy (ASUC Senator).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widowControl w:val="0"/>
        <w:rPr/>
      </w:pPr>
      <w:r w:rsidDel="00000000" w:rsidR="00000000" w:rsidRPr="00000000">
        <w:rPr>
          <w:b w:val="1"/>
          <w:bCs w:val="1"/>
          <w:rtl w:val="0"/>
        </w:rPr>
        <w:t xml:space="preserve">WHEREAS, </w:t>
      </w:r>
      <w:r w:rsidDel="00000000" w:rsidR="00000000" w:rsidRPr="00000000">
        <w:rPr>
          <w:rtl w:val="0"/>
        </w:rPr>
        <w:t xml:space="preserve">Nagorno-Karabakh – historically recognized as Artsakh – is settled within the South Caucasus region ; and,</w:t>
      </w:r>
    </w:p>
    <w:p w:rsidR="00000000" w:rsidDel="00000000" w:rsidP="00000000" w:rsidRDefault="00000000" w:rsidRPr="00000000" w14:paraId="0000000C">
      <w:pPr>
        <w:widowControl w:val="0"/>
        <w:rPr/>
      </w:pPr>
      <w:r w:rsidDel="00000000" w:rsidR="00000000" w:rsidRPr="00000000">
        <w:rPr>
          <w:rtl w:val="0"/>
        </w:rPr>
      </w:r>
    </w:p>
    <w:p w:rsidR="00000000" w:rsidDel="00000000" w:rsidP="00000000" w:rsidRDefault="00000000" w:rsidRPr="00000000" w14:paraId="0000000D">
      <w:pPr>
        <w:widowControl w:val="0"/>
        <w:rPr/>
      </w:pPr>
      <w:r w:rsidDel="00000000" w:rsidR="00000000" w:rsidRPr="00000000">
        <w:rPr>
          <w:b w:val="1"/>
          <w:bCs w:val="1"/>
          <w:rtl w:val="0"/>
        </w:rPr>
        <w:t xml:space="preserve">WHEREAS,</w:t>
      </w:r>
      <w:r w:rsidDel="00000000" w:rsidR="00000000" w:rsidRPr="00000000">
        <w:rPr>
          <w:rtl w:val="0"/>
        </w:rPr>
        <w:t xml:space="preserve"> the name “Artsakh” is the historical Armenian name of the region “Nagorno-Karabakh” is the Russian-Azerbaijani name of the region, as historic scholars agree “Artsakh” is the correct form of recognition to these lands</w:t>
      </w:r>
      <w:r w:rsidDel="00000000" w:rsidR="00000000" w:rsidRPr="00000000">
        <w:rPr>
          <w:vertAlign w:val="superscript"/>
        </w:rPr>
        <w:footnoteReference w:customMarkFollows="0" w:id="0"/>
      </w:r>
      <w:r w:rsidDel="00000000" w:rsidR="00000000" w:rsidRPr="00000000">
        <w:rPr>
          <w:rtl w:val="0"/>
        </w:rPr>
        <w:t xml:space="preserve">; and,</w:t>
      </w:r>
    </w:p>
    <w:p w:rsidR="00000000" w:rsidDel="00000000" w:rsidP="00000000" w:rsidRDefault="00000000" w:rsidRPr="00000000" w14:paraId="0000000E">
      <w:pPr>
        <w:widowControl w:val="0"/>
        <w:rPr/>
      </w:pPr>
      <w:r w:rsidDel="00000000" w:rsidR="00000000" w:rsidRPr="00000000">
        <w:rPr>
          <w:rtl w:val="0"/>
        </w:rPr>
      </w:r>
    </w:p>
    <w:p w:rsidR="00000000" w:rsidDel="00000000" w:rsidP="00000000" w:rsidRDefault="00000000" w:rsidRPr="00000000" w14:paraId="0000000F">
      <w:pPr>
        <w:widowControl w:val="0"/>
        <w:rPr/>
      </w:pPr>
      <w:r w:rsidDel="00000000" w:rsidR="00000000" w:rsidRPr="00000000">
        <w:rPr>
          <w:b w:val="1"/>
          <w:bCs w:val="1"/>
          <w:rtl w:val="0"/>
        </w:rPr>
        <w:t xml:space="preserve">WHEREAS, </w:t>
      </w:r>
      <w:r w:rsidDel="00000000" w:rsidR="00000000" w:rsidRPr="00000000">
        <w:rPr>
          <w:rtl w:val="0"/>
        </w:rPr>
        <w:t xml:space="preserve">the early Armenians of Artsakh were Indo-Europeans that appeared in the Armenian Highlands between the 12th and 6th centuries BC, with dynasties spanning from Urartu to Arsacid and Bagratid (9th century BC - 11th century AD)</w:t>
      </w:r>
      <w:r w:rsidDel="00000000" w:rsidR="00000000" w:rsidRPr="00000000">
        <w:rPr>
          <w:vertAlign w:val="superscript"/>
        </w:rPr>
        <w:footnoteReference w:customMarkFollows="0" w:id="1"/>
      </w:r>
      <w:r w:rsidDel="00000000" w:rsidR="00000000" w:rsidRPr="00000000">
        <w:rPr>
          <w:rtl w:val="0"/>
        </w:rPr>
        <w:t xml:space="preserve">; and,</w:t>
      </w:r>
    </w:p>
    <w:p w:rsidR="00000000" w:rsidDel="00000000" w:rsidP="00000000" w:rsidRDefault="00000000" w:rsidRPr="00000000" w14:paraId="00000010">
      <w:pPr>
        <w:widowControl w:val="0"/>
        <w:rPr/>
      </w:pPr>
      <w:r w:rsidDel="00000000" w:rsidR="00000000" w:rsidRPr="00000000">
        <w:rPr>
          <w:rtl w:val="0"/>
        </w:rPr>
      </w:r>
    </w:p>
    <w:p w:rsidR="00000000" w:rsidDel="00000000" w:rsidP="00000000" w:rsidRDefault="00000000" w:rsidRPr="00000000" w14:paraId="00000011">
      <w:pPr>
        <w:widowControl w:val="0"/>
        <w:rPr/>
      </w:pPr>
      <w:r w:rsidDel="00000000" w:rsidR="00000000" w:rsidRPr="00000000">
        <w:rPr>
          <w:b w:val="1"/>
          <w:bCs w:val="1"/>
          <w:rtl w:val="0"/>
        </w:rPr>
        <w:t xml:space="preserve">WHEREAS, </w:t>
      </w:r>
      <w:r w:rsidDel="00000000" w:rsidR="00000000" w:rsidRPr="00000000">
        <w:rPr>
          <w:rtl w:val="0"/>
        </w:rPr>
        <w:t xml:space="preserve">the lands of Artsakh are considered to be an epicenter of the roots of the Armenian heritage with history ranging from Mesrop Mashtots establishing Amaras Monastery – the first school that used his Armenian alphabet – alongside Saint Gregory the Illuminator’s baptism of the Armenian nation in 301AD, making it the first Christian nation in the world</w:t>
      </w:r>
      <w:r w:rsidDel="00000000" w:rsidR="00000000" w:rsidRPr="00000000">
        <w:rPr>
          <w:vertAlign w:val="superscript"/>
        </w:rPr>
        <w:footnoteReference w:customMarkFollows="0" w:id="2"/>
      </w:r>
      <w:r w:rsidDel="00000000" w:rsidR="00000000" w:rsidRPr="00000000">
        <w:rPr>
          <w:rtl w:val="0"/>
        </w:rPr>
        <w:t xml:space="preserve">; and,</w:t>
      </w:r>
    </w:p>
    <w:p w:rsidR="00000000" w:rsidDel="00000000" w:rsidP="00000000" w:rsidRDefault="00000000" w:rsidRPr="00000000" w14:paraId="00000012">
      <w:pPr>
        <w:widowControl w:val="0"/>
        <w:rPr/>
      </w:pPr>
      <w:r w:rsidDel="00000000" w:rsidR="00000000" w:rsidRPr="00000000">
        <w:rPr>
          <w:rtl w:val="0"/>
        </w:rPr>
      </w:r>
    </w:p>
    <w:p w:rsidR="00000000" w:rsidDel="00000000" w:rsidP="00000000" w:rsidRDefault="00000000" w:rsidRPr="00000000" w14:paraId="00000013">
      <w:pPr>
        <w:widowControl w:val="0"/>
        <w:rPr/>
      </w:pPr>
      <w:r w:rsidDel="00000000" w:rsidR="00000000" w:rsidRPr="00000000">
        <w:rPr>
          <w:b w:val="1"/>
          <w:bCs w:val="1"/>
          <w:rtl w:val="0"/>
        </w:rPr>
        <w:t xml:space="preserve">WHEREAS, </w:t>
      </w:r>
      <w:r w:rsidDel="00000000" w:rsidR="00000000" w:rsidRPr="00000000">
        <w:rPr>
          <w:rtl w:val="0"/>
        </w:rPr>
        <w:t xml:space="preserve">in 1923, Joseph Stalin – the Soviet Union’s Commissar of Nationalities – redrew the territorial borders of the Caucasus to incorporate the autonomous Armenian-populated region of Artsakh into the Azerbaijani Soviet Socialist Republic, giving it autonomous status (Nagorno-Karabakh Autonomous Oblast). Though Stalin’s efforts were to separate ethnic groups’ potential for political influence and nationalist ambitions, this adversely fueled a greater regional conflict and disregarded the</w:t>
      </w:r>
      <w:r w:rsidDel="00000000" w:rsidR="00000000" w:rsidRPr="00000000">
        <w:rPr>
          <w:rtl w:val="0"/>
        </w:rPr>
        <w:t xml:space="preserve"> indigenous Armenians, who made up 95% of Artsakh's total population</w:t>
      </w:r>
      <w:r w:rsidDel="00000000" w:rsidR="00000000" w:rsidRPr="00000000">
        <w:rPr>
          <w:vertAlign w:val="superscript"/>
        </w:rPr>
        <w:footnoteReference w:customMarkFollows="0" w:id="3"/>
      </w:r>
      <w:r w:rsidDel="00000000" w:rsidR="00000000" w:rsidRPr="00000000">
        <w:rPr>
          <w:rtl w:val="0"/>
        </w:rPr>
        <w:t xml:space="preserve">; and,</w:t>
      </w:r>
    </w:p>
    <w:p w:rsidR="00000000" w:rsidDel="00000000" w:rsidP="00000000" w:rsidRDefault="00000000" w:rsidRPr="00000000" w14:paraId="00000014">
      <w:pPr>
        <w:widowControl w:val="0"/>
        <w:rPr/>
      </w:pPr>
      <w:r w:rsidDel="00000000" w:rsidR="00000000" w:rsidRPr="00000000">
        <w:rPr>
          <w:rtl w:val="0"/>
        </w:rPr>
      </w:r>
    </w:p>
    <w:p w:rsidR="00000000" w:rsidDel="00000000" w:rsidP="00000000" w:rsidRDefault="00000000" w:rsidRPr="00000000" w14:paraId="00000015">
      <w:pPr>
        <w:widowControl w:val="0"/>
        <w:rPr/>
      </w:pPr>
      <w:r w:rsidDel="00000000" w:rsidR="00000000" w:rsidRPr="00000000">
        <w:rPr>
          <w:b w:val="1"/>
          <w:bCs w:val="1"/>
          <w:rtl w:val="0"/>
        </w:rPr>
        <w:t xml:space="preserve">WHEREAS, </w:t>
      </w:r>
      <w:r w:rsidDel="00000000" w:rsidR="00000000" w:rsidRPr="00000000">
        <w:rPr>
          <w:rtl w:val="0"/>
        </w:rPr>
        <w:t xml:space="preserve">the Soviet authorities and Azerbaijani regime were notorious for their coordinated efforts to “de-Armenize” the lands of Artsakh by intimidating indigenous Armenian families with military force and large numbers of Azerbaijani civilians settling into ethnic Armenian areas. The rising level of Azerbaijani dominance was part of a greater vision to cleanse all traces of the Armenian language within Artsakh with acts such as economic and cultural discrimination of the Armenians of Artsakh, denying Armenian language textbooks in schools,cutting Armenian language television broadcasting and others</w:t>
      </w:r>
      <w:r w:rsidDel="00000000" w:rsidR="00000000" w:rsidRPr="00000000">
        <w:rPr>
          <w:vertAlign w:val="superscript"/>
        </w:rPr>
        <w:footnoteReference w:customMarkFollows="0" w:id="4"/>
      </w:r>
      <w:r w:rsidDel="00000000" w:rsidR="00000000" w:rsidRPr="00000000">
        <w:rPr>
          <w:rtl w:val="0"/>
        </w:rPr>
        <w:t xml:space="preserve">; and,</w:t>
      </w:r>
    </w:p>
    <w:p w:rsidR="00000000" w:rsidDel="00000000" w:rsidP="00000000" w:rsidRDefault="00000000" w:rsidRPr="00000000" w14:paraId="00000016">
      <w:pPr>
        <w:widowControl w:val="0"/>
        <w:rPr/>
      </w:pPr>
      <w:r w:rsidDel="00000000" w:rsidR="00000000" w:rsidRPr="00000000">
        <w:rPr>
          <w:rtl w:val="0"/>
        </w:rPr>
      </w:r>
    </w:p>
    <w:p w:rsidR="00000000" w:rsidDel="00000000" w:rsidP="00000000" w:rsidRDefault="00000000" w:rsidRPr="00000000" w14:paraId="00000017">
      <w:pPr>
        <w:widowControl w:val="0"/>
        <w:rPr/>
      </w:pPr>
      <w:r w:rsidDel="00000000" w:rsidR="00000000" w:rsidRPr="00000000">
        <w:rPr>
          <w:b w:val="1"/>
          <w:bCs w:val="1"/>
          <w:rtl w:val="0"/>
        </w:rPr>
        <w:t xml:space="preserve">WHEREAS,</w:t>
      </w:r>
      <w:r w:rsidDel="00000000" w:rsidR="00000000" w:rsidRPr="00000000">
        <w:rPr>
          <w:rtl w:val="0"/>
        </w:rPr>
        <w:t xml:space="preserve"> the escalating acts of Azerbaijani aggression, like the massacres of Armenian civilians in Baku, Sumgayit, and Kirovabad</w:t>
      </w:r>
      <w:r w:rsidDel="00000000" w:rsidR="00000000" w:rsidRPr="00000000">
        <w:rPr>
          <w:vertAlign w:val="superscript"/>
        </w:rPr>
        <w:footnoteReference w:customMarkFollows="0" w:id="5"/>
      </w:r>
      <w:r w:rsidDel="00000000" w:rsidR="00000000" w:rsidRPr="00000000">
        <w:rPr>
          <w:rtl w:val="0"/>
        </w:rPr>
        <w:t xml:space="preserve"> had led to the Armenians’ legitimate secession movements for Artsakh’s democratic sovereignty and its residents adopting a declaration that proclaimed the region as the Independent Nagorno-Karabakh Republic – the Republic of Artsakh – in accordance with then acting legislation and international norms. Though immediately after electing its first parliament on December 28th, 1991, and officially declaring independence from Azerbaijan on January 6th, 1992, Azerbaijani forces launched a military invasion against Armenian civilians of Artsakh; and, </w:t>
      </w:r>
    </w:p>
    <w:p w:rsidR="00000000" w:rsidDel="00000000" w:rsidP="00000000" w:rsidRDefault="00000000" w:rsidRPr="00000000" w14:paraId="00000018">
      <w:pPr>
        <w:widowControl w:val="0"/>
        <w:rPr/>
      </w:pPr>
      <w:r w:rsidDel="00000000" w:rsidR="00000000" w:rsidRPr="00000000">
        <w:rPr>
          <w:rtl w:val="0"/>
        </w:rPr>
      </w:r>
    </w:p>
    <w:p w:rsidR="00000000" w:rsidDel="00000000" w:rsidP="00000000" w:rsidRDefault="00000000" w:rsidRPr="00000000" w14:paraId="00000019">
      <w:pPr>
        <w:widowControl w:val="0"/>
        <w:rPr/>
      </w:pPr>
      <w:r w:rsidDel="00000000" w:rsidR="00000000" w:rsidRPr="00000000">
        <w:rPr>
          <w:b w:val="1"/>
          <w:bCs w:val="1"/>
          <w:rtl w:val="0"/>
        </w:rPr>
        <w:t xml:space="preserve">WHEREAS,</w:t>
      </w:r>
      <w:r w:rsidDel="00000000" w:rsidR="00000000" w:rsidRPr="00000000">
        <w:rPr>
          <w:rtl w:val="0"/>
        </w:rPr>
        <w:t xml:space="preserve"> despite the Armenians’ victory in defending their territories and democratic choice, and reclaiming territories that were once occupied as a result of  Azerbaijani President Heydar Aliyev’s  genocidal campaign against  Artsakh, the first war on Artsakh resulted in thousands of Armenian civilians’ deaths due to Azerbaijani forces’ full-scale aggression and numerous cases of war crimes. These severe acts included indiscriminate shelling of homes and hospitals, sniper shooting that killed or injured civilians, and illegally detaining soldiers or civilians as hostages</w:t>
      </w:r>
      <w:r w:rsidDel="00000000" w:rsidR="00000000" w:rsidRPr="00000000">
        <w:rPr>
          <w:vertAlign w:val="superscript"/>
        </w:rPr>
        <w:footnoteReference w:customMarkFollows="0" w:id="6"/>
      </w:r>
      <w:r w:rsidDel="00000000" w:rsidR="00000000" w:rsidRPr="00000000">
        <w:rPr>
          <w:rtl w:val="0"/>
        </w:rPr>
        <w:t xml:space="preserve">; and,</w:t>
      </w:r>
    </w:p>
    <w:p w:rsidR="00000000" w:rsidDel="00000000" w:rsidP="00000000" w:rsidRDefault="00000000" w:rsidRPr="00000000" w14:paraId="0000001A">
      <w:pPr>
        <w:widowControl w:val="0"/>
        <w:rPr/>
      </w:pPr>
      <w:r w:rsidDel="00000000" w:rsidR="00000000" w:rsidRPr="00000000">
        <w:rPr>
          <w:rtl w:val="0"/>
        </w:rPr>
      </w:r>
    </w:p>
    <w:p w:rsidR="00000000" w:rsidDel="00000000" w:rsidP="00000000" w:rsidRDefault="00000000" w:rsidRPr="00000000" w14:paraId="0000001B">
      <w:pPr>
        <w:widowControl w:val="0"/>
        <w:rPr/>
      </w:pPr>
      <w:r w:rsidDel="00000000" w:rsidR="00000000" w:rsidRPr="00000000">
        <w:rPr>
          <w:b w:val="1"/>
          <w:bCs w:val="1"/>
          <w:rtl w:val="0"/>
        </w:rPr>
        <w:t xml:space="preserve">WHEREAS,</w:t>
      </w:r>
      <w:r w:rsidDel="00000000" w:rsidR="00000000" w:rsidRPr="00000000">
        <w:rPr>
          <w:rtl w:val="0"/>
        </w:rPr>
        <w:t xml:space="preserve"> on May 12th, 1994, a ceasefire was brokered by Russia between the Armenia, Nagorno Karabakh Republic and Azerbaijani forces in the Bishkek Protocol, temporarily ending hostilities. However, the horrors of the First Nagorno-Karabakh War had persisted between the turn of the 20th and 21st centuries as its parliament and civilians struggled to economically recover while facing spontaneous threats and attacks by Azerbaijani forces, especially with the border incursions of Martakert and Akna from 2008-2014; and,</w:t>
      </w:r>
    </w:p>
    <w:p w:rsidR="00000000" w:rsidDel="00000000" w:rsidP="00000000" w:rsidRDefault="00000000" w:rsidRPr="00000000" w14:paraId="0000001C">
      <w:pPr>
        <w:widowControl w:val="0"/>
        <w:rPr/>
      </w:pPr>
      <w:r w:rsidDel="00000000" w:rsidR="00000000" w:rsidRPr="00000000">
        <w:rPr>
          <w:rtl w:val="0"/>
        </w:rPr>
      </w:r>
    </w:p>
    <w:p w:rsidR="00000000" w:rsidDel="00000000" w:rsidP="00000000" w:rsidRDefault="00000000" w:rsidRPr="00000000" w14:paraId="0000001D">
      <w:pPr>
        <w:widowControl w:val="0"/>
        <w:rPr/>
      </w:pPr>
      <w:r w:rsidDel="00000000" w:rsidR="00000000" w:rsidRPr="00000000">
        <w:rPr>
          <w:b w:val="1"/>
          <w:bCs w:val="1"/>
          <w:rtl w:val="0"/>
        </w:rPr>
        <w:t xml:space="preserve">WHEREAS</w:t>
      </w:r>
      <w:r w:rsidDel="00000000" w:rsidR="00000000" w:rsidRPr="00000000">
        <w:rPr>
          <w:rtl w:val="0"/>
        </w:rPr>
        <w:t xml:space="preserve">, the Republic of Artsakh, having legally declared its independence from Azerbaijan, consistently held parliamentary and presidential elections that have been rated as free and fair by international observers; and</w:t>
      </w:r>
    </w:p>
    <w:p w:rsidR="00000000" w:rsidDel="00000000" w:rsidP="00000000" w:rsidRDefault="00000000" w:rsidRPr="00000000" w14:paraId="0000001E">
      <w:pPr>
        <w:widowControl w:val="0"/>
        <w:rPr/>
      </w:pPr>
      <w:r w:rsidDel="00000000" w:rsidR="00000000" w:rsidRPr="00000000">
        <w:rPr>
          <w:rtl w:val="0"/>
        </w:rPr>
      </w:r>
    </w:p>
    <w:p w:rsidR="00000000" w:rsidDel="00000000" w:rsidP="00000000" w:rsidRDefault="00000000" w:rsidRPr="00000000" w14:paraId="0000001F">
      <w:pPr>
        <w:widowControl w:val="0"/>
        <w:rPr/>
      </w:pPr>
      <w:r w:rsidDel="00000000" w:rsidR="00000000" w:rsidRPr="00000000">
        <w:rPr>
          <w:b w:val="1"/>
          <w:bCs w:val="1"/>
          <w:rtl w:val="0"/>
        </w:rPr>
        <w:t xml:space="preserve">WHEREAS, </w:t>
      </w:r>
      <w:r w:rsidDel="00000000" w:rsidR="00000000" w:rsidRPr="00000000">
        <w:rPr>
          <w:rtl w:val="0"/>
        </w:rPr>
        <w:t xml:space="preserve">regional peace was only short-lived, as tensions quickly rose when Heydar Aliyev’s son, Ilham Aliyev, assumed power after his death and currently rules as the autocratic President of Azerbaijan, with family members holding other high-ranking positions. Given the ongoing settlement of Armenian residents in Artsakh, this prompted President Ilham Aliyev to launch a major invasion of the north and south-east Armenian-controlled areas between April 2nd and 6th, 2016, in what was known as the “Four Day War.” Violent acts of shelling and barbaric torture against civilians and soldiers had signalled alarms about Azerbaijan’s willingness to violate the ceasefire agreement</w:t>
      </w:r>
      <w:r w:rsidDel="00000000" w:rsidR="00000000" w:rsidRPr="00000000">
        <w:rPr>
          <w:vertAlign w:val="superscript"/>
        </w:rPr>
        <w:footnoteReference w:customMarkFollows="0" w:id="7"/>
      </w:r>
      <w:r w:rsidDel="00000000" w:rsidR="00000000" w:rsidRPr="00000000">
        <w:rPr>
          <w:rtl w:val="0"/>
        </w:rPr>
        <w:t xml:space="preserve">; and, </w:t>
      </w:r>
    </w:p>
    <w:p w:rsidR="00000000" w:rsidDel="00000000" w:rsidP="00000000" w:rsidRDefault="00000000" w:rsidRPr="00000000" w14:paraId="00000020">
      <w:pPr>
        <w:widowControl w:val="0"/>
        <w:rPr>
          <w:b w:val="1"/>
          <w:bCs w:val="1"/>
        </w:rPr>
      </w:pPr>
      <w:r w:rsidDel="00000000" w:rsidR="00000000" w:rsidRPr="00000000">
        <w:rPr>
          <w:rtl w:val="0"/>
        </w:rPr>
      </w:r>
    </w:p>
    <w:p w:rsidR="00000000" w:rsidDel="00000000" w:rsidP="00000000" w:rsidRDefault="00000000" w:rsidRPr="00000000" w14:paraId="00000021">
      <w:pPr>
        <w:widowControl w:val="0"/>
        <w:rPr/>
      </w:pPr>
      <w:r w:rsidDel="00000000" w:rsidR="00000000" w:rsidRPr="00000000">
        <w:rPr>
          <w:b w:val="1"/>
          <w:bCs w:val="1"/>
          <w:rtl w:val="0"/>
        </w:rPr>
        <w:t xml:space="preserve">WHEREAS, </w:t>
      </w:r>
      <w:r w:rsidDel="00000000" w:rsidR="00000000" w:rsidRPr="00000000">
        <w:rPr>
          <w:rtl w:val="0"/>
        </w:rPr>
        <w:t xml:space="preserve">Azerbaijan’s greater funding for state-sponsored anti-Armenian education had accelerated levels of violence and hatred toward Armenians in the region, with acts such as President Aliyev honoring an Azerbaijani soldier who decapitated Yezidi-Armenian soldier Kyaram Sloyan’s head and posted a distressing photo with it on social media</w:t>
      </w:r>
      <w:r w:rsidDel="00000000" w:rsidR="00000000" w:rsidRPr="00000000">
        <w:rPr>
          <w:vertAlign w:val="superscript"/>
        </w:rPr>
        <w:footnoteReference w:customMarkFollows="0" w:id="8"/>
      </w:r>
      <w:r w:rsidDel="00000000" w:rsidR="00000000" w:rsidRPr="00000000">
        <w:rPr>
          <w:rtl w:val="0"/>
        </w:rPr>
        <w:t xml:space="preserve">, similar to Ramil Safarov’s decapitation of Armenian soldier Gurgen Margaryan in 2004 that resulted in his national “pardon” and ceremony that proclaimed him a “national hero” according to the Azerbaijani President</w:t>
      </w:r>
      <w:r w:rsidDel="00000000" w:rsidR="00000000" w:rsidRPr="00000000">
        <w:rPr>
          <w:vertAlign w:val="superscript"/>
        </w:rPr>
        <w:footnoteReference w:customMarkFollows="0" w:id="9"/>
      </w:r>
      <w:r w:rsidDel="00000000" w:rsidR="00000000" w:rsidRPr="00000000">
        <w:rPr>
          <w:rtl w:val="0"/>
        </w:rPr>
        <w:t xml:space="preserve">; and,</w:t>
      </w:r>
    </w:p>
    <w:p w:rsidR="00000000" w:rsidDel="00000000" w:rsidP="00000000" w:rsidRDefault="00000000" w:rsidRPr="00000000" w14:paraId="00000022">
      <w:pPr>
        <w:widowControl w:val="0"/>
        <w:rPr>
          <w:b w:val="1"/>
          <w:bCs w:val="1"/>
        </w:rPr>
      </w:pPr>
      <w:r w:rsidDel="00000000" w:rsidR="00000000" w:rsidRPr="00000000">
        <w:rPr>
          <w:rtl w:val="0"/>
        </w:rPr>
      </w:r>
    </w:p>
    <w:p w:rsidR="00000000" w:rsidDel="00000000" w:rsidP="00000000" w:rsidRDefault="00000000" w:rsidRPr="00000000" w14:paraId="00000023">
      <w:pPr>
        <w:widowControl w:val="0"/>
        <w:rPr/>
      </w:pPr>
      <w:r w:rsidDel="00000000" w:rsidR="00000000" w:rsidRPr="00000000">
        <w:rPr>
          <w:b w:val="1"/>
          <w:bCs w:val="1"/>
          <w:rtl w:val="0"/>
        </w:rPr>
        <w:t xml:space="preserve">WHEREAS, </w:t>
      </w:r>
      <w:r w:rsidDel="00000000" w:rsidR="00000000" w:rsidRPr="00000000">
        <w:rPr>
          <w:rtl w:val="0"/>
        </w:rPr>
        <w:t xml:space="preserve">on September 27th, 2020, the Republic of Azerbaijan launched a full-scale invasion of the Republic of Artsakh, with air and ground operations targeting sacred cities such as </w:t>
      </w:r>
      <w:r w:rsidDel="00000000" w:rsidR="00000000" w:rsidRPr="00000000">
        <w:rPr>
          <w:rtl w:val="0"/>
        </w:rPr>
        <w:t xml:space="preserve">Shushi</w:t>
      </w:r>
      <w:r w:rsidDel="00000000" w:rsidR="00000000" w:rsidRPr="00000000">
        <w:rPr>
          <w:rtl w:val="0"/>
        </w:rPr>
        <w:t xml:space="preserve">, Martuni, and most particularly its capital Stepanakert. This would mark the beginning of the Second Nagorno-Karabagh War, or the 44-Day War, with Azerbaijani forces not simply indiscriminately targeting Armenian residents, but also committing some of its most egregious acts of human rights abuses; human rights abuses that further solidified Azerbaijan’s ambitions of genocide against all Armenians in and out of Artsakh; and,</w:t>
      </w:r>
    </w:p>
    <w:p w:rsidR="00000000" w:rsidDel="00000000" w:rsidP="00000000" w:rsidRDefault="00000000" w:rsidRPr="00000000" w14:paraId="00000024">
      <w:pPr>
        <w:widowControl w:val="0"/>
        <w:rPr/>
      </w:pPr>
      <w:r w:rsidDel="00000000" w:rsidR="00000000" w:rsidRPr="00000000">
        <w:rPr>
          <w:rtl w:val="0"/>
        </w:rPr>
      </w:r>
    </w:p>
    <w:p w:rsidR="00000000" w:rsidDel="00000000" w:rsidP="00000000" w:rsidRDefault="00000000" w:rsidRPr="00000000" w14:paraId="00000025">
      <w:pPr>
        <w:widowControl w:val="0"/>
        <w:rPr/>
      </w:pPr>
      <w:r w:rsidDel="00000000" w:rsidR="00000000" w:rsidRPr="00000000">
        <w:rPr>
          <w:b w:val="1"/>
          <w:bCs w:val="1"/>
          <w:rtl w:val="0"/>
        </w:rPr>
        <w:t xml:space="preserve">WHEREAS, </w:t>
      </w:r>
      <w:r w:rsidDel="00000000" w:rsidR="00000000" w:rsidRPr="00000000">
        <w:rPr>
          <w:rtl w:val="0"/>
        </w:rPr>
        <w:t xml:space="preserve">acts of severe human rights abuses included dropping illegal white phosphorus cluster bombs onto nearly 1815 hectares of Artsakh’s forests and burning civilians and soldiers who remained in hiding</w:t>
      </w:r>
      <w:r w:rsidDel="00000000" w:rsidR="00000000" w:rsidRPr="00000000">
        <w:rPr>
          <w:vertAlign w:val="superscript"/>
        </w:rPr>
        <w:footnoteReference w:customMarkFollows="0" w:id="10"/>
      </w:r>
      <w:r w:rsidDel="00000000" w:rsidR="00000000" w:rsidRPr="00000000">
        <w:rPr>
          <w:rtl w:val="0"/>
        </w:rPr>
        <w:t xml:space="preserve">, illegally detaining soldiers and civilians subjugated to unspeakable brutal torture, mutilation, and decapitation</w:t>
      </w:r>
      <w:r w:rsidDel="00000000" w:rsidR="00000000" w:rsidRPr="00000000">
        <w:rPr>
          <w:vertAlign w:val="superscript"/>
        </w:rPr>
        <w:footnoteReference w:customMarkFollows="0" w:id="11"/>
      </w:r>
      <w:r w:rsidDel="00000000" w:rsidR="00000000" w:rsidRPr="00000000">
        <w:rPr>
          <w:rtl w:val="0"/>
        </w:rPr>
        <w:t xml:space="preserve">, the shelling of hospitals, schools, electricity control centers, and natural gas lines; and,</w:t>
      </w:r>
    </w:p>
    <w:p w:rsidR="00000000" w:rsidDel="00000000" w:rsidP="00000000" w:rsidRDefault="00000000" w:rsidRPr="00000000" w14:paraId="00000026">
      <w:pPr>
        <w:widowControl w:val="0"/>
        <w:rPr/>
      </w:pPr>
      <w:r w:rsidDel="00000000" w:rsidR="00000000" w:rsidRPr="00000000">
        <w:rPr>
          <w:rtl w:val="0"/>
        </w:rPr>
      </w:r>
    </w:p>
    <w:p w:rsidR="00000000" w:rsidDel="00000000" w:rsidP="00000000" w:rsidRDefault="00000000" w:rsidRPr="00000000" w14:paraId="00000027">
      <w:pPr>
        <w:widowControl w:val="0"/>
        <w:rPr/>
      </w:pPr>
      <w:r w:rsidDel="00000000" w:rsidR="00000000" w:rsidRPr="00000000">
        <w:rPr>
          <w:b w:val="1"/>
          <w:bCs w:val="1"/>
          <w:rtl w:val="0"/>
        </w:rPr>
        <w:t xml:space="preserve">WHEREAS, </w:t>
      </w:r>
      <w:r w:rsidDel="00000000" w:rsidR="00000000" w:rsidRPr="00000000">
        <w:rPr>
          <w:rtl w:val="0"/>
        </w:rPr>
        <w:t xml:space="preserve">the desecration of cultural sites such as the destruction of Armenian churches like Ghazanchetots, vandalism of Armenian tombstones, and ransacking of Armenian homes that were evacuated</w:t>
      </w:r>
      <w:r w:rsidDel="00000000" w:rsidR="00000000" w:rsidRPr="00000000">
        <w:rPr>
          <w:vertAlign w:val="superscript"/>
        </w:rPr>
        <w:footnoteReference w:customMarkFollows="0" w:id="12"/>
      </w:r>
      <w:r w:rsidDel="00000000" w:rsidR="00000000" w:rsidRPr="00000000">
        <w:rPr>
          <w:rtl w:val="0"/>
        </w:rPr>
        <w:t xml:space="preserve"> in a direct attempt to erase any trace of ethnic Armenian presence in Artsakh; and, </w:t>
      </w:r>
    </w:p>
    <w:p w:rsidR="00000000" w:rsidDel="00000000" w:rsidP="00000000" w:rsidRDefault="00000000" w:rsidRPr="00000000" w14:paraId="00000028">
      <w:pPr>
        <w:widowControl w:val="0"/>
        <w:rPr/>
      </w:pPr>
      <w:r w:rsidDel="00000000" w:rsidR="00000000" w:rsidRPr="00000000">
        <w:rPr>
          <w:rtl w:val="0"/>
        </w:rPr>
      </w:r>
    </w:p>
    <w:p w:rsidR="00000000" w:rsidDel="00000000" w:rsidP="00000000" w:rsidRDefault="00000000" w:rsidRPr="00000000" w14:paraId="00000029">
      <w:pPr>
        <w:widowControl w:val="0"/>
        <w:rPr/>
      </w:pPr>
      <w:r w:rsidDel="00000000" w:rsidR="00000000" w:rsidRPr="00000000">
        <w:rPr>
          <w:b w:val="1"/>
          <w:bCs w:val="1"/>
          <w:rtl w:val="0"/>
        </w:rPr>
        <w:t xml:space="preserve">WHEREAS,</w:t>
      </w:r>
      <w:r w:rsidDel="00000000" w:rsidR="00000000" w:rsidRPr="00000000">
        <w:rPr>
          <w:rtl w:val="0"/>
        </w:rPr>
        <w:t xml:space="preserve"> Russia</w:t>
      </w:r>
      <w:r w:rsidDel="00000000" w:rsidR="00000000" w:rsidRPr="00000000">
        <w:rPr>
          <w:rtl w:val="0"/>
        </w:rPr>
        <w:t xml:space="preserve"> brokered a ceasefire between the Armenian and Azerbaijani forces on November 9th, 2020 that forced Artsakh to cede most of its ethnic-Armenian territories to Azerbaijani control, resulting in not only a devastating loss of thousands of Armenian families and soldiers’ lives, but also the concession of Armenian lands that were never historically agreed on as the “origins” of Azerbaijani lands; and,</w:t>
      </w:r>
    </w:p>
    <w:p w:rsidR="00000000" w:rsidDel="00000000" w:rsidP="00000000" w:rsidRDefault="00000000" w:rsidRPr="00000000" w14:paraId="0000002A">
      <w:pPr>
        <w:widowControl w:val="0"/>
        <w:rPr/>
      </w:pPr>
      <w:r w:rsidDel="00000000" w:rsidR="00000000" w:rsidRPr="00000000">
        <w:rPr>
          <w:rtl w:val="0"/>
        </w:rPr>
      </w:r>
    </w:p>
    <w:p w:rsidR="00000000" w:rsidDel="00000000" w:rsidP="00000000" w:rsidRDefault="00000000" w:rsidRPr="00000000" w14:paraId="0000002B">
      <w:pPr>
        <w:widowControl w:val="0"/>
        <w:rPr/>
      </w:pPr>
      <w:r w:rsidDel="00000000" w:rsidR="00000000" w:rsidRPr="00000000">
        <w:rPr>
          <w:b w:val="1"/>
          <w:bCs w:val="1"/>
          <w:rtl w:val="0"/>
        </w:rPr>
        <w:t xml:space="preserve">WHEREAS,</w:t>
      </w:r>
      <w:r w:rsidDel="00000000" w:rsidR="00000000" w:rsidRPr="00000000">
        <w:rPr>
          <w:rtl w:val="0"/>
        </w:rPr>
        <w:t xml:space="preserve"> Azerbaijani forces illegally detained at least 55 Armenian prisoners of war in the capital, Baku.</w:t>
      </w:r>
      <w:r w:rsidDel="00000000" w:rsidR="00000000" w:rsidRPr="00000000">
        <w:rPr>
          <w:vertAlign w:val="superscript"/>
        </w:rPr>
        <w:footnoteReference w:customMarkFollows="0" w:id="13"/>
      </w:r>
      <w:r w:rsidDel="00000000" w:rsidR="00000000" w:rsidRPr="00000000">
        <w:rPr>
          <w:rtl w:val="0"/>
        </w:rPr>
        <w:t xml:space="preserve"> The 23 remaining hostages, now, not only lost the sight or embrace of their families, but are also subject to physical abuse and tried in court under fabricated pretenses</w:t>
      </w:r>
      <w:r w:rsidDel="00000000" w:rsidR="00000000" w:rsidRPr="00000000">
        <w:rPr>
          <w:vertAlign w:val="superscript"/>
        </w:rPr>
        <w:footnoteReference w:customMarkFollows="0" w:id="14"/>
      </w:r>
      <w:r w:rsidDel="00000000" w:rsidR="00000000" w:rsidRPr="00000000">
        <w:rPr>
          <w:rtl w:val="0"/>
        </w:rPr>
        <w:t xml:space="preserve">; and,</w:t>
      </w:r>
    </w:p>
    <w:p w:rsidR="00000000" w:rsidDel="00000000" w:rsidP="00000000" w:rsidRDefault="00000000" w:rsidRPr="00000000" w14:paraId="0000002C">
      <w:pPr>
        <w:widowControl w:val="0"/>
        <w:rPr/>
      </w:pPr>
      <w:r w:rsidDel="00000000" w:rsidR="00000000" w:rsidRPr="00000000">
        <w:rPr>
          <w:rtl w:val="0"/>
        </w:rPr>
      </w:r>
    </w:p>
    <w:p w:rsidR="00000000" w:rsidDel="00000000" w:rsidP="00000000" w:rsidRDefault="00000000" w:rsidRPr="00000000" w14:paraId="0000002D">
      <w:pPr>
        <w:widowControl w:val="0"/>
        <w:rPr/>
      </w:pPr>
      <w:r w:rsidDel="00000000" w:rsidR="00000000" w:rsidRPr="00000000">
        <w:rPr>
          <w:b w:val="1"/>
          <w:bCs w:val="1"/>
          <w:rtl w:val="0"/>
        </w:rPr>
        <w:t xml:space="preserve">WHEREAS, </w:t>
      </w:r>
      <w:r w:rsidDel="00000000" w:rsidR="00000000" w:rsidRPr="00000000">
        <w:rPr>
          <w:rtl w:val="0"/>
        </w:rPr>
        <w:t xml:space="preserve">on December 12th, 2022, Azerbaijan staged a sham “eco-activist” blockade along the Lachin Corridor,  which links Artsakh to Armenia for the transportation of basic necessities, including food, medical equipment, electricity, and natural gas. Azerbaijani citizens were encouraged and hired to “protest” as advocates against the “environmental impacts of ore mining operations,” while completely disregarding Azerbaijan’s own environmental impacts from extreme acts of warfare and the fact that gas-fueled operations were among the only available energy sources that Armenian civilians in Artsakh had access to</w:t>
      </w:r>
      <w:r w:rsidDel="00000000" w:rsidR="00000000" w:rsidRPr="00000000">
        <w:rPr>
          <w:vertAlign w:val="superscript"/>
        </w:rPr>
        <w:footnoteReference w:customMarkFollows="0" w:id="15"/>
      </w:r>
      <w:r w:rsidDel="00000000" w:rsidR="00000000" w:rsidRPr="00000000">
        <w:rPr>
          <w:rtl w:val="0"/>
        </w:rPr>
        <w:t xml:space="preserve">; and, </w:t>
      </w:r>
    </w:p>
    <w:p w:rsidR="00000000" w:rsidDel="00000000" w:rsidP="00000000" w:rsidRDefault="00000000" w:rsidRPr="00000000" w14:paraId="0000002E">
      <w:pPr>
        <w:widowControl w:val="0"/>
        <w:rPr/>
      </w:pPr>
      <w:r w:rsidDel="00000000" w:rsidR="00000000" w:rsidRPr="00000000">
        <w:rPr>
          <w:rtl w:val="0"/>
        </w:rPr>
      </w:r>
    </w:p>
    <w:p w:rsidR="00000000" w:rsidDel="00000000" w:rsidP="00000000" w:rsidRDefault="00000000" w:rsidRPr="00000000" w14:paraId="0000002F">
      <w:pPr>
        <w:widowControl w:val="0"/>
        <w:rPr/>
      </w:pPr>
      <w:r w:rsidDel="00000000" w:rsidR="00000000" w:rsidRPr="00000000">
        <w:rPr>
          <w:b w:val="1"/>
          <w:bCs w:val="1"/>
          <w:rtl w:val="0"/>
        </w:rPr>
        <w:t xml:space="preserve">WHEREAS, </w:t>
      </w:r>
      <w:r w:rsidDel="00000000" w:rsidR="00000000" w:rsidRPr="00000000">
        <w:rPr>
          <w:rtl w:val="0"/>
        </w:rPr>
        <w:t xml:space="preserve">the sham blockade persisted for over 9 months as these demonstrations prevented the efficient transport of such basic necessities as described, especially causing 30,000 Armenian children without access to heat or hot water during freezing temperatures, all remaining Armenian families with empty shelves at food stores, and severely constrained medical care for patients that suffered illnesses and succumbed to deaths that could have been properly treated</w:t>
      </w:r>
      <w:r w:rsidDel="00000000" w:rsidR="00000000" w:rsidRPr="00000000">
        <w:rPr>
          <w:vertAlign w:val="superscript"/>
        </w:rPr>
        <w:footnoteReference w:customMarkFollows="0" w:id="16"/>
      </w:r>
      <w:r w:rsidDel="00000000" w:rsidR="00000000" w:rsidRPr="00000000">
        <w:rPr>
          <w:rtl w:val="0"/>
        </w:rPr>
        <w:t xml:space="preserve">; and, </w:t>
      </w:r>
    </w:p>
    <w:p w:rsidR="00000000" w:rsidDel="00000000" w:rsidP="00000000" w:rsidRDefault="00000000" w:rsidRPr="00000000" w14:paraId="00000030">
      <w:pPr>
        <w:widowControl w:val="0"/>
        <w:rPr/>
      </w:pPr>
      <w:r w:rsidDel="00000000" w:rsidR="00000000" w:rsidRPr="00000000">
        <w:rPr>
          <w:rtl w:val="0"/>
        </w:rPr>
      </w:r>
    </w:p>
    <w:p w:rsidR="00000000" w:rsidDel="00000000" w:rsidP="00000000" w:rsidRDefault="00000000" w:rsidRPr="00000000" w14:paraId="00000031">
      <w:pPr>
        <w:widowControl w:val="0"/>
        <w:rPr/>
      </w:pPr>
      <w:r w:rsidDel="00000000" w:rsidR="00000000" w:rsidRPr="00000000">
        <w:rPr>
          <w:b w:val="1"/>
          <w:bCs w:val="1"/>
          <w:rtl w:val="0"/>
        </w:rPr>
        <w:t xml:space="preserve">WHEREAS, </w:t>
      </w:r>
      <w:r w:rsidDel="00000000" w:rsidR="00000000" w:rsidRPr="00000000">
        <w:rPr>
          <w:rtl w:val="0"/>
        </w:rPr>
        <w:t xml:space="preserve">for the final time on September 19th, 2023, Azerbaijani forces had stepped onto Artsakh soil and attacked against Armenian families and soldiers weakened by the blockade and previous wars, while committing identical military tactics to encroach on the human rights of Armenians, just as they had since 2020. This resulted in over 150,000 Armenians fleeing Artsakh, with Azerbaijan successfully ending its ethnic cleansing campaign</w:t>
      </w:r>
      <w:r w:rsidDel="00000000" w:rsidR="00000000" w:rsidRPr="00000000">
        <w:rPr>
          <w:vertAlign w:val="superscript"/>
        </w:rPr>
        <w:footnoteReference w:customMarkFollows="0" w:id="17"/>
      </w:r>
      <w:r w:rsidDel="00000000" w:rsidR="00000000" w:rsidRPr="00000000">
        <w:rPr>
          <w:rtl w:val="0"/>
        </w:rPr>
        <w:t xml:space="preserve">; and, </w:t>
      </w:r>
    </w:p>
    <w:p w:rsidR="00000000" w:rsidDel="00000000" w:rsidP="00000000" w:rsidRDefault="00000000" w:rsidRPr="00000000" w14:paraId="00000032">
      <w:pPr>
        <w:widowControl w:val="0"/>
        <w:rPr/>
      </w:pPr>
      <w:r w:rsidDel="00000000" w:rsidR="00000000" w:rsidRPr="00000000">
        <w:rPr>
          <w:rtl w:val="0"/>
        </w:rPr>
      </w:r>
    </w:p>
    <w:p w:rsidR="00000000" w:rsidDel="00000000" w:rsidP="00000000" w:rsidRDefault="00000000" w:rsidRPr="00000000" w14:paraId="00000033">
      <w:pPr>
        <w:widowControl w:val="0"/>
        <w:rPr/>
      </w:pPr>
      <w:r w:rsidDel="00000000" w:rsidR="00000000" w:rsidRPr="00000000">
        <w:rPr>
          <w:b w:val="1"/>
          <w:bCs w:val="1"/>
          <w:rtl w:val="0"/>
        </w:rPr>
        <w:t xml:space="preserve">WHEREAS,</w:t>
      </w:r>
      <w:r w:rsidDel="00000000" w:rsidR="00000000" w:rsidRPr="00000000">
        <w:rPr>
          <w:rtl w:val="0"/>
        </w:rPr>
        <w:t xml:space="preserve"> after Azerbaijan’s numerous instances of indiscriminate shelling against residential districts, violent gunfire against innocent families, assassination of Martuni City’s Mayor, the sacred Amaras Monastery under siege, thousands of ethnic Armenian families displaced from their homes, Artsakh’s parliament was forced to completely dissolve and disarm the Republic of Artsakh from Armenian control – despite its cultural origins to the Armenian people that remains to be neglected today; and, </w:t>
      </w:r>
    </w:p>
    <w:p w:rsidR="00000000" w:rsidDel="00000000" w:rsidP="00000000" w:rsidRDefault="00000000" w:rsidRPr="00000000" w14:paraId="00000034">
      <w:pPr>
        <w:widowControl w:val="0"/>
        <w:rPr/>
      </w:pPr>
      <w:r w:rsidDel="00000000" w:rsidR="00000000" w:rsidRPr="00000000">
        <w:rPr>
          <w:rtl w:val="0"/>
        </w:rPr>
      </w:r>
    </w:p>
    <w:p w:rsidR="00000000" w:rsidDel="00000000" w:rsidP="00000000" w:rsidRDefault="00000000" w:rsidRPr="00000000" w14:paraId="00000035">
      <w:pPr>
        <w:widowControl w:val="0"/>
        <w:rPr/>
      </w:pPr>
      <w:r w:rsidDel="00000000" w:rsidR="00000000" w:rsidRPr="00000000">
        <w:rPr>
          <w:b w:val="1"/>
          <w:bCs w:val="1"/>
          <w:rtl w:val="0"/>
        </w:rPr>
        <w:t xml:space="preserve">WHEREAS</w:t>
      </w:r>
      <w:r w:rsidDel="00000000" w:rsidR="00000000" w:rsidRPr="00000000">
        <w:rPr>
          <w:rtl w:val="0"/>
        </w:rPr>
        <w:t xml:space="preserve">, the United States and international community have condemned Azerbaijan’s ethnic cleansing and other genocidal crimes against Armenians of Artsakh. The International Court of Justice, the European governments, international political and human rights organizations have called on the autocratic regime in Azerbaijan to create conditions for a safe, volunteer and dignified return of the indigenous Armenian population to their homes, churches, and other homeland attributes in freedom and security.</w:t>
      </w:r>
    </w:p>
    <w:p w:rsidR="00000000" w:rsidDel="00000000" w:rsidP="00000000" w:rsidRDefault="00000000" w:rsidRPr="00000000" w14:paraId="00000036">
      <w:pPr>
        <w:widowControl w:val="0"/>
        <w:rPr/>
      </w:pPr>
      <w:r w:rsidDel="00000000" w:rsidR="00000000" w:rsidRPr="00000000">
        <w:rPr>
          <w:rtl w:val="0"/>
        </w:rPr>
      </w:r>
    </w:p>
    <w:p w:rsidR="00000000" w:rsidDel="00000000" w:rsidP="00000000" w:rsidRDefault="00000000" w:rsidRPr="00000000" w14:paraId="00000037">
      <w:pPr>
        <w:widowControl w:val="0"/>
        <w:rPr/>
      </w:pPr>
      <w:r w:rsidDel="00000000" w:rsidR="00000000" w:rsidRPr="00000000">
        <w:rPr>
          <w:b w:val="1"/>
          <w:bCs w:val="1"/>
          <w:rtl w:val="0"/>
        </w:rPr>
        <w:t xml:space="preserve">WHEREAS, </w:t>
      </w:r>
      <w:r w:rsidDel="00000000" w:rsidR="00000000" w:rsidRPr="00000000">
        <w:rPr>
          <w:rtl w:val="0"/>
        </w:rPr>
        <w:t xml:space="preserve">the Armenian undergraduate student community remains impacted and deeply mourns the losses of family and friends during the Second Nagorno-Karabakh War of 2020, as well as victims of the 2023 ethnic cleansing of Armenians of Artsakh and the continued invasion and occupation  of parts of Armenia proper; and, </w:t>
      </w: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r>
    </w:p>
    <w:p w:rsidR="00000000" w:rsidDel="00000000" w:rsidP="00000000" w:rsidRDefault="00000000" w:rsidRPr="00000000" w14:paraId="00000039">
      <w:pPr>
        <w:spacing w:line="276" w:lineRule="auto"/>
        <w:rPr/>
      </w:pPr>
      <w:r w:rsidDel="00000000" w:rsidR="00000000" w:rsidRPr="00000000">
        <w:rPr>
          <w:b w:val="1"/>
          <w:bCs w:val="1"/>
          <w:rtl w:val="0"/>
        </w:rPr>
        <w:t xml:space="preserve">THEREFORE BE IT RESOLVED, </w:t>
      </w:r>
      <w:r w:rsidDel="00000000" w:rsidR="00000000" w:rsidRPr="00000000">
        <w:rPr>
          <w:rtl w:val="0"/>
        </w:rPr>
        <w:t xml:space="preserve">that the ASUC reaffirms its resolve to speak out against</w:t>
      </w:r>
    </w:p>
    <w:p w:rsidR="00000000" w:rsidDel="00000000" w:rsidP="00000000" w:rsidRDefault="00000000" w:rsidRPr="00000000" w14:paraId="0000003A">
      <w:pPr>
        <w:spacing w:line="276" w:lineRule="auto"/>
        <w:rPr/>
      </w:pPr>
      <w:r w:rsidDel="00000000" w:rsidR="00000000" w:rsidRPr="00000000">
        <w:rPr>
          <w:rtl w:val="0"/>
        </w:rPr>
        <w:t xml:space="preserve">aggression, genocides, discrimination and any other crimes against humanity; and</w:t>
      </w:r>
    </w:p>
    <w:p w:rsidR="00000000" w:rsidDel="00000000" w:rsidP="00000000" w:rsidRDefault="00000000" w:rsidRPr="00000000" w14:paraId="0000003B">
      <w:pPr>
        <w:spacing w:line="276" w:lineRule="auto"/>
        <w:rPr>
          <w:b w:val="1"/>
          <w:bCs w:val="1"/>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b w:val="1"/>
          <w:bCs w:val="1"/>
          <w:rtl w:val="0"/>
        </w:rPr>
        <w:t xml:space="preserve">THEREFORE BE IT FURTHER RESOLVED, </w:t>
      </w:r>
      <w:r w:rsidDel="00000000" w:rsidR="00000000" w:rsidRPr="00000000">
        <w:rPr>
          <w:rtl w:val="0"/>
        </w:rPr>
        <w:t xml:space="preserve">that the ASUC formally recognizes the 27th of September as Artsakh Remembrance Day and stands in solidarity with the Armenian Associated Students (ASA) and the Armenian Studies Program at UC Berkeley and the Armenian communities in this commemoration; and  </w:t>
      </w:r>
    </w:p>
    <w:p w:rsidR="00000000" w:rsidDel="00000000" w:rsidP="00000000" w:rsidRDefault="00000000" w:rsidRPr="00000000" w14:paraId="0000003D">
      <w:pPr>
        <w:spacing w:after="18" w:line="276" w:lineRule="auto"/>
        <w:ind w:right="78"/>
        <w:rPr>
          <w:b w:val="1"/>
          <w:bCs w:val="1"/>
        </w:rPr>
      </w:pPr>
      <w:r w:rsidDel="00000000" w:rsidR="00000000" w:rsidRPr="00000000">
        <w:rPr>
          <w:rtl w:val="0"/>
        </w:rPr>
      </w:r>
    </w:p>
    <w:p w:rsidR="00000000" w:rsidDel="00000000" w:rsidP="00000000" w:rsidRDefault="00000000" w:rsidRPr="00000000" w14:paraId="0000003E">
      <w:pPr>
        <w:spacing w:after="18" w:line="276" w:lineRule="auto"/>
        <w:ind w:right="78"/>
        <w:rPr/>
      </w:pPr>
      <w:r w:rsidDel="00000000" w:rsidR="00000000" w:rsidRPr="00000000">
        <w:rPr>
          <w:b w:val="1"/>
          <w:bCs w:val="1"/>
          <w:rtl w:val="0"/>
        </w:rPr>
        <w:t xml:space="preserve">THEREFORE BE IT FURTHER RESOLVED,</w:t>
      </w:r>
      <w:r w:rsidDel="00000000" w:rsidR="00000000" w:rsidRPr="00000000">
        <w:rPr>
          <w:rtl w:val="0"/>
        </w:rPr>
        <w:t xml:space="preserve"> that the ASUC encourages the campus community to engage in educational programs, sociocultural events, and discussions to raise awareness of Armenian American contributions; and</w:t>
      </w:r>
    </w:p>
    <w:p w:rsidR="00000000" w:rsidDel="00000000" w:rsidP="00000000" w:rsidRDefault="00000000" w:rsidRPr="00000000" w14:paraId="0000003F">
      <w:pPr>
        <w:spacing w:after="18" w:line="276" w:lineRule="auto"/>
        <w:ind w:right="78"/>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b w:val="1"/>
          <w:bCs w:val="1"/>
          <w:rtl w:val="0"/>
        </w:rPr>
        <w:t xml:space="preserve">THEREFORE BE IT FURTHER RESOLVED,</w:t>
      </w:r>
      <w:r w:rsidDel="00000000" w:rsidR="00000000" w:rsidRPr="00000000">
        <w:rPr>
          <w:rtl w:val="0"/>
        </w:rPr>
        <w:t xml:space="preserve"> that the ASUC urges the University of California, Berkeley to send out an annual campus-wide notice on the eve of Artsakh Remembrance Day to inform and remind students, faculty, and staff of its significance and encourage participation in remembrance activities; and,</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after="18" w:line="276" w:lineRule="auto"/>
        <w:ind w:right="78"/>
        <w:rPr/>
      </w:pPr>
      <w:r w:rsidDel="00000000" w:rsidR="00000000" w:rsidRPr="00000000">
        <w:rPr>
          <w:b w:val="1"/>
          <w:bCs w:val="1"/>
          <w:rtl w:val="0"/>
        </w:rPr>
        <w:t xml:space="preserve">THEREFORE BE IT FURTHER RESOLVED,</w:t>
      </w:r>
      <w:r w:rsidDel="00000000" w:rsidR="00000000" w:rsidRPr="00000000">
        <w:rPr>
          <w:rtl w:val="0"/>
        </w:rPr>
        <w:t xml:space="preserve"> that the ASUC and student organizations will collaborate with Armenian organizations, academic departments, and the broader community to ensure that Arstakh Remembrance Day is observed and commemorated at the University.</w:t>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b w:val="1"/>
          <w:bCs w:val="1"/>
          <w:rtl w:val="0"/>
        </w:rPr>
        <w:t xml:space="preserve">THEREFORE BE IT FINALLY RESOLVED, </w:t>
      </w:r>
      <w:r w:rsidDel="00000000" w:rsidR="00000000" w:rsidRPr="00000000">
        <w:rPr>
          <w:rtl w:val="0"/>
        </w:rPr>
        <w:t xml:space="preserve">that a copy of this resolution’s final and approved draft be sent to UC Berkeley’s administrative offices of Chancellor Rich Lyons, Executive Vice Chancellor and Provost Ben Hermalin,  Vice Provost for Undergraduate Education Oliver O’Reilly, Vice Chancellor of Student Affairs Stephen Sutton, Vice Chancellor of Equity and Inclusion Fabrizio Mejia, and Associate Vice Chancellor of Health and Wellbeing Cory Vu,  the Office for the Prevention of Harassment and Discrimination (OPHD), the Department of History, and the Multicultural Community Center.</w:t>
      </w:r>
      <w:r w:rsidDel="00000000" w:rsidR="00000000" w:rsidRPr="00000000">
        <w:rPr>
          <w:rtl w:val="0"/>
        </w:rPr>
      </w:r>
    </w:p>
    <w:p w:rsidR="00000000" w:rsidDel="00000000" w:rsidP="00000000" w:rsidRDefault="00000000" w:rsidRPr="00000000" w14:paraId="00000045">
      <w:pPr>
        <w:widowControl w:val="0"/>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46">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55m44ixiq8je" w:id="1"/>
      <w:bookmarkEnd w:id="1"/>
      <w:r w:rsidDel="00000000" w:rsidR="00000000" w:rsidRPr="00000000">
        <w:rPr>
          <w:rFonts w:ascii="Cambria" w:cs="Cambria" w:eastAsia="Cambria" w:hAnsi="Cambria"/>
          <w:b w:val="0"/>
          <w:bCs w:val="0"/>
          <w:i w:val="0"/>
          <w:iCs w:val="0"/>
          <w:smallCaps w:val="0"/>
          <w:strike w:val="0"/>
          <w:color w:val="000000"/>
          <w:sz w:val="52"/>
          <w:szCs w:val="52"/>
          <w:u w:val="none"/>
          <w:shd w:fill="auto" w:val="clear"/>
          <w:vertAlign w:val="baseline"/>
          <w:rtl w:val="0"/>
        </w:rPr>
        <w:t xml:space="preserve">Tab 2</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Notes: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1"/>
        </w:numPr>
        <w:ind w:left="720" w:hanging="360"/>
      </w:pPr>
      <w:r w:rsidDel="00000000" w:rsidR="00000000" w:rsidRPr="00000000">
        <w:rPr>
          <w:rtl w:val="0"/>
        </w:rPr>
        <w:t xml:space="preserve">How much historical background is necessary to include in the Res? (Clauses 1-5, 7-11)</w:t>
      </w:r>
    </w:p>
    <w:p w:rsidR="00000000" w:rsidDel="00000000" w:rsidP="00000000" w:rsidRDefault="00000000" w:rsidRPr="00000000" w14:paraId="0000004A">
      <w:pPr>
        <w:numPr>
          <w:ilvl w:val="0"/>
          <w:numId w:val="1"/>
        </w:numPr>
        <w:ind w:left="720" w:hanging="360"/>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B">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1">
        <w:r w:rsidDel="00000000" w:rsidR="00000000" w:rsidRPr="00000000">
          <w:rPr>
            <w:color w:val="1155cc"/>
            <w:sz w:val="18"/>
            <w:szCs w:val="18"/>
            <w:u w:val="single"/>
            <w:rtl w:val="0"/>
          </w:rPr>
          <w:t xml:space="preserve">Sanamyan, "On Origins of Geographic Term ‘Karabakh’" (2017)</w:t>
        </w:r>
      </w:hyperlink>
      <w:r w:rsidDel="00000000" w:rsidR="00000000" w:rsidRPr="00000000">
        <w:rPr>
          <w:rtl w:val="0"/>
        </w:rPr>
      </w:r>
    </w:p>
  </w:footnote>
  <w:footnote w:id="1">
    <w:p w:rsidR="00000000" w:rsidDel="00000000" w:rsidP="00000000" w:rsidRDefault="00000000" w:rsidRPr="00000000" w14:paraId="0000004C">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2">
        <w:r w:rsidDel="00000000" w:rsidR="00000000" w:rsidRPr="00000000">
          <w:rPr>
            <w:color w:val="1155cc"/>
            <w:sz w:val="18"/>
            <w:szCs w:val="18"/>
            <w:u w:val="single"/>
            <w:rtl w:val="0"/>
          </w:rPr>
          <w:t xml:space="preserve">Geukjian, "Ethnicity, Nationalism and Conflict in the South Caucasus Nagorno-Karabakh and the Legacy of Soviet Nationalities Policy" (2012)</w:t>
        </w:r>
      </w:hyperlink>
      <w:r w:rsidDel="00000000" w:rsidR="00000000" w:rsidRPr="00000000">
        <w:rPr>
          <w:rtl w:val="0"/>
        </w:rPr>
      </w:r>
    </w:p>
  </w:footnote>
  <w:footnote w:id="2">
    <w:p w:rsidR="00000000" w:rsidDel="00000000" w:rsidP="00000000" w:rsidRDefault="00000000" w:rsidRPr="00000000" w14:paraId="0000004D">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3">
        <w:r w:rsidDel="00000000" w:rsidR="00000000" w:rsidRPr="00000000">
          <w:rPr>
            <w:color w:val="1155cc"/>
            <w:sz w:val="18"/>
            <w:szCs w:val="18"/>
            <w:u w:val="single"/>
            <w:rtl w:val="0"/>
          </w:rPr>
          <w:t xml:space="preserve">Mavrakis, The Ancient Armenian Land of Artsakh (2020)</w:t>
        </w:r>
      </w:hyperlink>
      <w:r w:rsidDel="00000000" w:rsidR="00000000" w:rsidRPr="00000000">
        <w:rPr>
          <w:rtl w:val="0"/>
        </w:rPr>
      </w:r>
    </w:p>
  </w:footnote>
  <w:footnote w:id="3">
    <w:p w:rsidR="00000000" w:rsidDel="00000000" w:rsidP="00000000" w:rsidRDefault="00000000" w:rsidRPr="00000000" w14:paraId="0000004E">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w:t>
      </w:r>
      <w:hyperlink r:id="rId4">
        <w:r w:rsidDel="00000000" w:rsidR="00000000" w:rsidRPr="00000000">
          <w:rPr>
            <w:color w:val="1155cc"/>
            <w:sz w:val="18"/>
            <w:szCs w:val="18"/>
            <w:u w:val="single"/>
            <w:rtl w:val="0"/>
          </w:rPr>
          <w:t xml:space="preserve">Borshchevskaya, "Nagorno-Karabakh’s Perpetual Conflict Shows Soviet Union Still Crumbling" (2023)</w:t>
        </w:r>
      </w:hyperlink>
      <w:r w:rsidDel="00000000" w:rsidR="00000000" w:rsidRPr="00000000">
        <w:rPr>
          <w:rtl w:val="0"/>
        </w:rPr>
      </w:r>
    </w:p>
  </w:footnote>
  <w:footnote w:id="4">
    <w:p w:rsidR="00000000" w:rsidDel="00000000" w:rsidP="00000000" w:rsidRDefault="00000000" w:rsidRPr="00000000" w14:paraId="0000004F">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w:t>
      </w:r>
      <w:hyperlink r:id="rId5">
        <w:r w:rsidDel="00000000" w:rsidR="00000000" w:rsidRPr="00000000">
          <w:rPr>
            <w:color w:val="1155cc"/>
            <w:sz w:val="18"/>
            <w:szCs w:val="18"/>
            <w:u w:val="single"/>
            <w:rtl w:val="0"/>
          </w:rPr>
          <w:t xml:space="preserve">Baghdassarian, “The History Behind the Violence in Nagorno-Karabakh” (2020)</w:t>
        </w:r>
      </w:hyperlink>
      <w:r w:rsidDel="00000000" w:rsidR="00000000" w:rsidRPr="00000000">
        <w:rPr>
          <w:rtl w:val="0"/>
        </w:rPr>
      </w:r>
    </w:p>
  </w:footnote>
  <w:footnote w:id="5">
    <w:p w:rsidR="00000000" w:rsidDel="00000000" w:rsidP="00000000" w:rsidRDefault="00000000" w:rsidRPr="00000000" w14:paraId="00000050">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6">
        <w:r w:rsidDel="00000000" w:rsidR="00000000" w:rsidRPr="00000000">
          <w:rPr>
            <w:color w:val="1155cc"/>
            <w:sz w:val="18"/>
            <w:szCs w:val="18"/>
            <w:u w:val="single"/>
            <w:rtl w:val="0"/>
          </w:rPr>
          <w:t xml:space="preserve">https://anca.org/assets/pdf/misc/sumgait_baku_factsheet.pdf</w:t>
        </w:r>
      </w:hyperlink>
      <w:r w:rsidDel="00000000" w:rsidR="00000000" w:rsidRPr="00000000">
        <w:rPr>
          <w:sz w:val="18"/>
          <w:szCs w:val="18"/>
          <w:rtl w:val="0"/>
        </w:rPr>
        <w:t xml:space="preserve"> </w:t>
      </w:r>
    </w:p>
  </w:footnote>
  <w:footnote w:id="6">
    <w:p w:rsidR="00000000" w:rsidDel="00000000" w:rsidP="00000000" w:rsidRDefault="00000000" w:rsidRPr="00000000" w14:paraId="00000051">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7">
        <w:r w:rsidDel="00000000" w:rsidR="00000000" w:rsidRPr="00000000">
          <w:rPr>
            <w:color w:val="1155cc"/>
            <w:sz w:val="18"/>
            <w:szCs w:val="18"/>
            <w:u w:val="single"/>
            <w:rtl w:val="0"/>
          </w:rPr>
          <w:t xml:space="preserve">Human Rights Watch World Report 1993 - The Former Soviet Union - Azerbaijan: Nagorno-Karabakh (1993)</w:t>
        </w:r>
      </w:hyperlink>
      <w:r w:rsidDel="00000000" w:rsidR="00000000" w:rsidRPr="00000000">
        <w:rPr>
          <w:rtl w:val="0"/>
        </w:rPr>
      </w:r>
    </w:p>
  </w:footnote>
  <w:footnote w:id="7">
    <w:p w:rsidR="00000000" w:rsidDel="00000000" w:rsidP="00000000" w:rsidRDefault="00000000" w:rsidRPr="00000000" w14:paraId="00000052">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8">
        <w:r w:rsidDel="00000000" w:rsidR="00000000" w:rsidRPr="00000000">
          <w:rPr>
            <w:color w:val="1155cc"/>
            <w:sz w:val="18"/>
            <w:szCs w:val="18"/>
            <w:u w:val="single"/>
            <w:rtl w:val="0"/>
          </w:rPr>
          <w:t xml:space="preserve">Jarosiewicz and Falkowski, “The four-day war in Nagorno-Karabakh” (2016)</w:t>
        </w:r>
      </w:hyperlink>
      <w:r w:rsidDel="00000000" w:rsidR="00000000" w:rsidRPr="00000000">
        <w:rPr>
          <w:rtl w:val="0"/>
        </w:rPr>
      </w:r>
    </w:p>
  </w:footnote>
  <w:footnote w:id="8">
    <w:p w:rsidR="00000000" w:rsidDel="00000000" w:rsidP="00000000" w:rsidRDefault="00000000" w:rsidRPr="00000000" w14:paraId="00000053">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9">
        <w:r w:rsidDel="00000000" w:rsidR="00000000" w:rsidRPr="00000000">
          <w:rPr>
            <w:color w:val="1155cc"/>
            <w:sz w:val="18"/>
            <w:szCs w:val="18"/>
            <w:u w:val="single"/>
            <w:rtl w:val="0"/>
          </w:rPr>
          <w:t xml:space="preserve">Anonymous, “Aliyev Awards Officer who Decapitated Artsakh Soldier”</w:t>
        </w:r>
      </w:hyperlink>
      <w:r w:rsidDel="00000000" w:rsidR="00000000" w:rsidRPr="00000000">
        <w:rPr>
          <w:rtl w:val="0"/>
        </w:rPr>
      </w:r>
    </w:p>
  </w:footnote>
  <w:footnote w:id="9">
    <w:p w:rsidR="00000000" w:rsidDel="00000000" w:rsidP="00000000" w:rsidRDefault="00000000" w:rsidRPr="00000000" w14:paraId="00000054">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0">
        <w:r w:rsidDel="00000000" w:rsidR="00000000" w:rsidRPr="00000000">
          <w:rPr>
            <w:color w:val="1155cc"/>
            <w:sz w:val="18"/>
            <w:szCs w:val="18"/>
            <w:u w:val="single"/>
            <w:rtl w:val="0"/>
          </w:rPr>
          <w:t xml:space="preserve">Kucera, “Azerbaijan wrestles with legacy of ax murderer” (2020)</w:t>
        </w:r>
      </w:hyperlink>
      <w:r w:rsidDel="00000000" w:rsidR="00000000" w:rsidRPr="00000000">
        <w:rPr>
          <w:rtl w:val="0"/>
        </w:rPr>
      </w:r>
    </w:p>
  </w:footnote>
  <w:footnote w:id="10">
    <w:p w:rsidR="00000000" w:rsidDel="00000000" w:rsidP="00000000" w:rsidRDefault="00000000" w:rsidRPr="00000000" w14:paraId="00000055">
      <w:pPr>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18"/>
            <w:szCs w:val="18"/>
            <w:u w:val="single"/>
            <w:rtl w:val="0"/>
          </w:rPr>
          <w:t xml:space="preserve">Karapetyan, “The Use of White Phosphorus by Azerbaijan and the Armenian Government’s Slow Response” (2021)</w:t>
        </w:r>
      </w:hyperlink>
      <w:r w:rsidDel="00000000" w:rsidR="00000000" w:rsidRPr="00000000">
        <w:rPr>
          <w:rtl w:val="0"/>
        </w:rPr>
      </w:r>
    </w:p>
  </w:footnote>
  <w:footnote w:id="11">
    <w:p w:rsidR="00000000" w:rsidDel="00000000" w:rsidP="00000000" w:rsidRDefault="00000000" w:rsidRPr="00000000" w14:paraId="00000056">
      <w:pPr>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18"/>
            <w:szCs w:val="18"/>
            <w:u w:val="single"/>
            <w:rtl w:val="0"/>
          </w:rPr>
          <w:t xml:space="preserve">https://www.humanrightscolumbia.org/peace-building/atrocities-artsakh-nagorno-karabakh</w:t>
        </w:r>
      </w:hyperlink>
      <w:r w:rsidDel="00000000" w:rsidR="00000000" w:rsidRPr="00000000">
        <w:rPr>
          <w:sz w:val="18"/>
          <w:szCs w:val="18"/>
          <w:rtl w:val="0"/>
        </w:rPr>
        <w:t xml:space="preserve"> </w:t>
      </w:r>
    </w:p>
  </w:footnote>
  <w:footnote w:id="12">
    <w:p w:rsidR="00000000" w:rsidDel="00000000" w:rsidP="00000000" w:rsidRDefault="00000000" w:rsidRPr="00000000" w14:paraId="00000057">
      <w:pPr>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18"/>
            <w:szCs w:val="18"/>
            <w:u w:val="single"/>
            <w:rtl w:val="0"/>
          </w:rPr>
          <w:t xml:space="preserve">Anonymous, “Azerbaijan: Unlawful Strikes in Nagorno-Karabakh - Investigate Alleged Indiscriminate Attacks, Use of Explosive Weapons” (2020)</w:t>
        </w:r>
      </w:hyperlink>
      <w:r w:rsidDel="00000000" w:rsidR="00000000" w:rsidRPr="00000000">
        <w:rPr>
          <w:rtl w:val="0"/>
        </w:rPr>
      </w:r>
    </w:p>
  </w:footnote>
  <w:footnote w:id="13">
    <w:p w:rsidR="00000000" w:rsidDel="00000000" w:rsidP="00000000" w:rsidRDefault="00000000" w:rsidRPr="00000000" w14:paraId="00000058">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4">
        <w:r w:rsidDel="00000000" w:rsidR="00000000" w:rsidRPr="00000000">
          <w:rPr>
            <w:color w:val="1155cc"/>
            <w:sz w:val="18"/>
            <w:szCs w:val="18"/>
            <w:u w:val="single"/>
            <w:rtl w:val="0"/>
          </w:rPr>
          <w:t xml:space="preserve">Anonymous, “Armenia and Azerbaijan exchange prisoners in step towards normalisation” (2023)</w:t>
        </w:r>
      </w:hyperlink>
      <w:r w:rsidDel="00000000" w:rsidR="00000000" w:rsidRPr="00000000">
        <w:rPr>
          <w:rtl w:val="0"/>
        </w:rPr>
      </w:r>
    </w:p>
  </w:footnote>
  <w:footnote w:id="14">
    <w:p w:rsidR="00000000" w:rsidDel="00000000" w:rsidP="00000000" w:rsidRDefault="00000000" w:rsidRPr="00000000" w14:paraId="00000059">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5">
        <w:r w:rsidDel="00000000" w:rsidR="00000000" w:rsidRPr="00000000">
          <w:rPr>
            <w:color w:val="1155cc"/>
            <w:sz w:val="18"/>
            <w:szCs w:val="18"/>
            <w:u w:val="single"/>
            <w:rtl w:val="0"/>
          </w:rPr>
          <w:t xml:space="preserve">Anonymous, “Azerbaijan: Armenian POWs Abused in Custody - Investigate Abuse; Protect All Detainees” (2021)</w:t>
        </w:r>
      </w:hyperlink>
      <w:r w:rsidDel="00000000" w:rsidR="00000000" w:rsidRPr="00000000">
        <w:rPr>
          <w:rtl w:val="0"/>
        </w:rPr>
      </w:r>
    </w:p>
  </w:footnote>
  <w:footnote w:id="15">
    <w:p w:rsidR="00000000" w:rsidDel="00000000" w:rsidP="00000000" w:rsidRDefault="00000000" w:rsidRPr="00000000" w14:paraId="0000005A">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6">
        <w:r w:rsidDel="00000000" w:rsidR="00000000" w:rsidRPr="00000000">
          <w:rPr>
            <w:color w:val="1155cc"/>
            <w:sz w:val="18"/>
            <w:szCs w:val="18"/>
            <w:u w:val="single"/>
            <w:rtl w:val="0"/>
          </w:rPr>
          <w:t xml:space="preserve">Maghakyan, “How Azerbaijan Weaponized Environmentalism to Justify Ethnic Cleansing” (2023)</w:t>
        </w:r>
      </w:hyperlink>
      <w:r w:rsidDel="00000000" w:rsidR="00000000" w:rsidRPr="00000000">
        <w:rPr>
          <w:rtl w:val="0"/>
        </w:rPr>
      </w:r>
    </w:p>
  </w:footnote>
  <w:footnote w:id="16">
    <w:p w:rsidR="00000000" w:rsidDel="00000000" w:rsidP="00000000" w:rsidRDefault="00000000" w:rsidRPr="00000000" w14:paraId="0000005B">
      <w:pPr>
        <w:rPr>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7">
        <w:r w:rsidDel="00000000" w:rsidR="00000000" w:rsidRPr="00000000">
          <w:rPr>
            <w:color w:val="1155cc"/>
            <w:sz w:val="18"/>
            <w:szCs w:val="18"/>
            <w:u w:val="single"/>
            <w:rtl w:val="0"/>
          </w:rPr>
          <w:t xml:space="preserve">Williams, Fielding, Davis, and Martirosyan, “The blockade of Artsakh causing long-term food, nutrition shortage and starvation: How functional food education can help resolve health related conditions” (2023)</w:t>
        </w:r>
      </w:hyperlink>
      <w:r w:rsidDel="00000000" w:rsidR="00000000" w:rsidRPr="00000000">
        <w:rPr>
          <w:rtl w:val="0"/>
        </w:rPr>
      </w:r>
    </w:p>
  </w:footnote>
  <w:footnote w:id="17">
    <w:p w:rsidR="00000000" w:rsidDel="00000000" w:rsidP="00000000" w:rsidRDefault="00000000" w:rsidRPr="00000000" w14:paraId="0000005C">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18">
        <w:r w:rsidDel="00000000" w:rsidR="00000000" w:rsidRPr="00000000">
          <w:rPr>
            <w:color w:val="1155cc"/>
            <w:sz w:val="18"/>
            <w:szCs w:val="18"/>
            <w:u w:val="single"/>
            <w:rtl w:val="0"/>
          </w:rPr>
          <w:t xml:space="preserve">https://www.congress.gov/bill/118th-congress/house-resolution/1327/text</w:t>
        </w:r>
      </w:hyperlink>
      <w:r w:rsidDel="00000000" w:rsidR="00000000" w:rsidRPr="00000000">
        <w:rPr>
          <w:sz w:val="18"/>
          <w:szCs w:val="18"/>
          <w:rtl w:val="0"/>
        </w:rPr>
        <w:t xml:space="preserve">  </w:t>
      </w:r>
      <w:hyperlink r:id="rId19">
        <w:r w:rsidDel="00000000" w:rsidR="00000000" w:rsidRPr="00000000">
          <w:rPr>
            <w:color w:val="1155cc"/>
            <w:sz w:val="18"/>
            <w:szCs w:val="18"/>
            <w:u w:val="single"/>
            <w:rtl w:val="0"/>
          </w:rPr>
          <w:t xml:space="preserve">https://www.europarl.europa.eu/doceo/document/P-9-2023-002865_EN.html</w:t>
        </w:r>
      </w:hyperlink>
      <w:r w:rsidDel="00000000" w:rsidR="00000000" w:rsidRPr="00000000">
        <w:rPr>
          <w:sz w:val="18"/>
          <w:szCs w:val="18"/>
          <w:rtl w:val="0"/>
        </w:rPr>
        <w:t xml:space="preserv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1" Type="http://schemas.openxmlformats.org/officeDocument/2006/relationships/hyperlink" Target="https://evnreport.com/politics/the-use-of-white-phosphorus-by-azerbaijan-and-the-armenian-governments-slow-response-2/" TargetMode="External"/><Relationship Id="rId10" Type="http://schemas.openxmlformats.org/officeDocument/2006/relationships/hyperlink" Target="https://eurasianet.org/azerbaijan-wrestles-with-legacy-of-ax-murderer" TargetMode="External"/><Relationship Id="rId13" Type="http://schemas.openxmlformats.org/officeDocument/2006/relationships/hyperlink" Target="https://www.hrw.org/news/2020/12/11/azerbaijan-unlawful-strikes-nagorno-karabakh" TargetMode="External"/><Relationship Id="rId12" Type="http://schemas.openxmlformats.org/officeDocument/2006/relationships/hyperlink" Target="https://www.humanrightscolumbia.org/peace-building/atrocities-artsakh-nagorno-karabakh" TargetMode="External"/><Relationship Id="rId1" Type="http://schemas.openxmlformats.org/officeDocument/2006/relationships/hyperlink" Target="https://dornsife.usc.edu/armenian/2017/03/13/on-origins-of-geographic-term-karabakh/" TargetMode="External"/><Relationship Id="rId2" Type="http://schemas.openxmlformats.org/officeDocument/2006/relationships/hyperlink" Target="https://www.routledge.com/Ethnicity-Nationalism-and-Conflict-in-the-South-Caucasus-Nagorno-Karabakh-and-the-Legacy-of-Soviet-Nationalities-Policy/Geukjian/p/book/9781138279032#:~:text=Description,nationalism%20contributed%20to%20that%20conflict." TargetMode="External"/><Relationship Id="rId3" Type="http://schemas.openxmlformats.org/officeDocument/2006/relationships/hyperlink" Target="https://armenianweekly.com/2020/11/24/the-ancient-armenian-land-of-artsakh/" TargetMode="External"/><Relationship Id="rId4" Type="http://schemas.openxmlformats.org/officeDocument/2006/relationships/hyperlink" Target="https://www.washingtoninstitute.org/policy-analysis/nagorno-karabakhs-perpetual-conflict-shows-soviet-union-still-crumbling" TargetMode="External"/><Relationship Id="rId9" Type="http://schemas.openxmlformats.org/officeDocument/2006/relationships/hyperlink" Target="https://anca.org/aliyev-awards-officer-who-decapitated-artsakh-soldier/" TargetMode="External"/><Relationship Id="rId15" Type="http://schemas.openxmlformats.org/officeDocument/2006/relationships/hyperlink" Target="https://www.hrw.org/news/2021/03/19/azerbaijan-armenian-pows-abused-custody" TargetMode="External"/><Relationship Id="rId14" Type="http://schemas.openxmlformats.org/officeDocument/2006/relationships/hyperlink" Target="https://www.aljazeera.com/news/2023/12/13/armenia-and-azerbaijan-exchange-prisoners-in-step-towards-normalisation" TargetMode="External"/><Relationship Id="rId17" Type="http://schemas.openxmlformats.org/officeDocument/2006/relationships/hyperlink" Target="https://www.ffhdj.com/index.php/ffhd/article/view/1081/1794" TargetMode="External"/><Relationship Id="rId16" Type="http://schemas.openxmlformats.org/officeDocument/2006/relationships/hyperlink" Target="https://time.com/6257467/armenia-azerbaijan-nagorno-karabakh-lachin-environment-icj/" TargetMode="External"/><Relationship Id="rId5" Type="http://schemas.openxmlformats.org/officeDocument/2006/relationships/hyperlink" Target="https://www.lawfaremedia.org/article/history-behind-violence-nagorno-karabakh" TargetMode="External"/><Relationship Id="rId19" Type="http://schemas.openxmlformats.org/officeDocument/2006/relationships/hyperlink" Target="https://www.europarl.europa.eu/doceo/document/P-9-2023-002865_EN.html" TargetMode="External"/><Relationship Id="rId6" Type="http://schemas.openxmlformats.org/officeDocument/2006/relationships/hyperlink" Target="https://anca.org/assets/pdf/misc/sumgait_baku_factsheet.pdf" TargetMode="External"/><Relationship Id="rId18" Type="http://schemas.openxmlformats.org/officeDocument/2006/relationships/hyperlink" Target="https://www.congress.gov/bill/118th-congress/house-resolution/1327/text" TargetMode="External"/><Relationship Id="rId7" Type="http://schemas.openxmlformats.org/officeDocument/2006/relationships/hyperlink" Target="https://www.refworld.org/reference/annualreport/hrw/1993/en/96724" TargetMode="External"/><Relationship Id="rId8" Type="http://schemas.openxmlformats.org/officeDocument/2006/relationships/hyperlink" Target="https://www.osw.waw.pl/en/publikacje/analyses/2016-04-06/four-day-war-nagorno-karabak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